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CC" w:rsidRPr="001E5272" w:rsidRDefault="00AB2CCC" w:rsidP="001E527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1E5272">
        <w:rPr>
          <w:rFonts w:eastAsia="Times New Roman" w:cstheme="minorHAnsi"/>
          <w:b/>
          <w:bCs/>
          <w:sz w:val="36"/>
          <w:szCs w:val="36"/>
          <w:lang w:eastAsia="pl-PL"/>
        </w:rPr>
        <w:t>ARiMR: Ruszył nabór wniosków o dotację na nawadnianie gospodarstwa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b/>
          <w:bCs/>
          <w:sz w:val="24"/>
          <w:szCs w:val="24"/>
          <w:lang w:eastAsia="pl-PL"/>
        </w:rPr>
        <w:t>Rolnicy, którzy chcą zabezpieczyć swoje uprawy przed skutkami suszy, mogą ubiegać się w Agencji Restrukturyzacji i Modernizacji Rolnictwa o dotację na inwestycje w nawadnianie gospodarstwa. 21 lutego ruszył nabór wniosków,</w:t>
      </w:r>
      <w:r w:rsidR="001D70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który potrwa do 20 kwietnia 202</w:t>
      </w:r>
      <w:bookmarkStart w:id="0" w:name="_GoBack"/>
      <w:bookmarkEnd w:id="0"/>
      <w:r w:rsidRPr="001E527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0 r. 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sz w:val="24"/>
          <w:szCs w:val="24"/>
          <w:lang w:eastAsia="pl-PL"/>
        </w:rPr>
        <w:t>O pomoc, która realizowana jest w ramach działania „Modernizacja gospodarstw rolnych” z PROW 2014-2020,  może wystąpić rolnik posiadający gospodarstwo o powierzchni co najmniej 1 ha i nie większe niż 300 ha. Wnioskodawca powinien zarabiać na produkcji zwierzęcej lub roślinnej, o czym ma świadczyć wykazany  przychód w wysokości co najmniej 5 tys. zł, odnotowany w okresie 12 miesięcy poprzedzających miesiąc złożenia wniosku. Konieczna jest także obecność w krajowym systemie ewidencji producentów, ewidencji gospodarstw rolnych oraz ewidencji wniosków o przyznanie płatności. Co istotne, przyznanie pomocy w tym obszarze wsparcia nie jest uzależnione od wielkości ekonomicznej gospodarstwa i nie trzeba wykazywać wzrostu</w:t>
      </w:r>
      <w:r w:rsidR="001E5272">
        <w:rPr>
          <w:rFonts w:eastAsia="Times New Roman" w:cstheme="minorHAnsi"/>
          <w:sz w:val="24"/>
          <w:szCs w:val="24"/>
          <w:lang w:eastAsia="pl-PL"/>
        </w:rPr>
        <w:t xml:space="preserve"> wartości dodanej brutto (GVA).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sz w:val="24"/>
          <w:szCs w:val="24"/>
          <w:lang w:eastAsia="pl-PL"/>
        </w:rPr>
        <w:t>Wsparciem z ARiMR mogą zostać objęte trzy kategorie inwestycji: ulepszające już istniejące instalacje nawadniające; powiększające obszar nawadniania; jednocześnie powiększające obszar nawadniania oraz ulepsza</w:t>
      </w:r>
      <w:r w:rsidR="001E5272">
        <w:rPr>
          <w:rFonts w:eastAsia="Times New Roman" w:cstheme="minorHAnsi"/>
          <w:sz w:val="24"/>
          <w:szCs w:val="24"/>
          <w:lang w:eastAsia="pl-PL"/>
        </w:rPr>
        <w:t>jące już istniejące instalacje.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sz w:val="24"/>
          <w:szCs w:val="24"/>
          <w:lang w:eastAsia="pl-PL"/>
        </w:rPr>
        <w:t>Ubiegając się o dotację na nawadnianie należy: w przypadku ulepszenia istniejących instalacji – doprowadzić do oszczędności wody na poziomie co najmniej 10 proc.; w przypadku powiększenia obszaru nawadniania – wykazać brak znaczącego negatywnego oddziaływania inwestycji na środowisko; w przypadku inwestycji wpływających na jednolite części wód powierzchniowych lub podziemnych, których stan ze względu na ilość wody został w planie gospodarowania wodami w dorzeczu określony jako mniej niż dobry – wykazać ponadto  faktyczną (efektywną) oszczędność wody. Stąd też każda z inwestycji w nawadnianie musi mieć zainstalowane urzą</w:t>
      </w:r>
      <w:r w:rsidR="001E5272">
        <w:rPr>
          <w:rFonts w:eastAsia="Times New Roman" w:cstheme="minorHAnsi"/>
          <w:sz w:val="24"/>
          <w:szCs w:val="24"/>
          <w:lang w:eastAsia="pl-PL"/>
        </w:rPr>
        <w:t>dzenie do pomiaru zużycia wody.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b/>
          <w:bCs/>
          <w:sz w:val="24"/>
          <w:szCs w:val="24"/>
          <w:lang w:eastAsia="pl-PL"/>
        </w:rPr>
        <w:t>Pomoc finansowa</w:t>
      </w:r>
      <w:r w:rsidRPr="001E5272">
        <w:rPr>
          <w:rFonts w:eastAsia="Times New Roman" w:cstheme="minorHAnsi"/>
          <w:sz w:val="24"/>
          <w:szCs w:val="24"/>
          <w:lang w:eastAsia="pl-PL"/>
        </w:rPr>
        <w:t xml:space="preserve"> na jednego beneficjenta i jedno gospodarstwo </w:t>
      </w:r>
      <w:r w:rsidRPr="001E527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wynosi maksymalnie 100 tys. zł, </w:t>
      </w:r>
      <w:r w:rsidRPr="001E5272">
        <w:rPr>
          <w:rFonts w:eastAsia="Times New Roman" w:cstheme="minorHAnsi"/>
          <w:sz w:val="24"/>
          <w:szCs w:val="24"/>
          <w:lang w:eastAsia="pl-PL"/>
        </w:rPr>
        <w:t>przy czym</w:t>
      </w:r>
      <w:r w:rsidRPr="001E527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refundacji podlega 50 proc. kosztów poniesionych na realizację inwestycji (60 proc. w przypadku młodego rolnika)</w:t>
      </w:r>
      <w:r w:rsidRPr="001E5272">
        <w:rPr>
          <w:rFonts w:eastAsia="Times New Roman" w:cstheme="minorHAnsi"/>
          <w:sz w:val="24"/>
          <w:szCs w:val="24"/>
          <w:lang w:eastAsia="pl-PL"/>
        </w:rPr>
        <w:t>. Minimalny poziom kosztów inwestycji musi być wyższy niż 15 tys. zł. Planowane operacje mogą być realizowane tylko jednoetapowo. Zakończenie realizacji operacji i  złożenie wniosku o płatność powinno nastąpić przed upływem 24 miesięcy od dnia zawarcia umowy o przyznaniu pomocy, lecz nie pó</w:t>
      </w:r>
      <w:r w:rsidR="001E5272">
        <w:rPr>
          <w:rFonts w:eastAsia="Times New Roman" w:cstheme="minorHAnsi"/>
          <w:sz w:val="24"/>
          <w:szCs w:val="24"/>
          <w:lang w:eastAsia="pl-PL"/>
        </w:rPr>
        <w:t>źniej niż do 30 czerwca 2023 r.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sz w:val="24"/>
          <w:szCs w:val="24"/>
          <w:lang w:eastAsia="pl-PL"/>
        </w:rPr>
        <w:t xml:space="preserve">Realizację operacji oraz ponoszenie kosztów kwalifikowalnych można rozpocząć </w:t>
      </w:r>
      <w:r w:rsidRPr="001E5272">
        <w:rPr>
          <w:rFonts w:eastAsia="Times New Roman" w:cstheme="minorHAnsi"/>
          <w:b/>
          <w:bCs/>
          <w:sz w:val="24"/>
          <w:szCs w:val="24"/>
          <w:lang w:eastAsia="pl-PL"/>
        </w:rPr>
        <w:t>„na własne ryzyko"</w:t>
      </w:r>
      <w:r w:rsidRPr="001E5272">
        <w:rPr>
          <w:rFonts w:eastAsia="Times New Roman" w:cstheme="minorHAnsi"/>
          <w:sz w:val="24"/>
          <w:szCs w:val="24"/>
          <w:lang w:eastAsia="pl-PL"/>
        </w:rPr>
        <w:t xml:space="preserve"> od dnia złożen</w:t>
      </w:r>
      <w:r w:rsidR="001E5272">
        <w:rPr>
          <w:rFonts w:eastAsia="Times New Roman" w:cstheme="minorHAnsi"/>
          <w:sz w:val="24"/>
          <w:szCs w:val="24"/>
          <w:lang w:eastAsia="pl-PL"/>
        </w:rPr>
        <w:t>ia wniosku o przyznanie pomocy.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sz w:val="24"/>
          <w:szCs w:val="24"/>
          <w:lang w:eastAsia="pl-PL"/>
        </w:rPr>
        <w:t>Rolnicy mogą sfinansować z tego programu m.in. budowę studni i zbiorników; zakup maszyn i urządzeń do poboru, magazynowania, uzdatniania, odzyskiwania lub rozprowadzania wody, instalacji nawadniających i syste</w:t>
      </w:r>
      <w:r w:rsidR="001E5272">
        <w:rPr>
          <w:rFonts w:eastAsia="Times New Roman" w:cstheme="minorHAnsi"/>
          <w:sz w:val="24"/>
          <w:szCs w:val="24"/>
          <w:lang w:eastAsia="pl-PL"/>
        </w:rPr>
        <w:t>mów do sterowania nawadnianiem.</w:t>
      </w:r>
    </w:p>
    <w:p w:rsidR="00AB2CCC" w:rsidRPr="001E5272" w:rsidRDefault="00AB2CCC" w:rsidP="001E52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E5272">
        <w:rPr>
          <w:rFonts w:eastAsia="Times New Roman" w:cstheme="minorHAnsi"/>
          <w:sz w:val="24"/>
          <w:szCs w:val="24"/>
          <w:lang w:eastAsia="pl-PL"/>
        </w:rPr>
        <w:t xml:space="preserve">Wnioski przyjmują oddziały regionalne ARiMR, można je także składać za pośrednictwem biur powiatowych. </w:t>
      </w:r>
    </w:p>
    <w:sectPr w:rsidR="00AB2CCC" w:rsidRPr="001E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CC"/>
    <w:rsid w:val="001D70A0"/>
    <w:rsid w:val="001E5272"/>
    <w:rsid w:val="002237D0"/>
    <w:rsid w:val="004D150B"/>
    <w:rsid w:val="00AB2CCC"/>
    <w:rsid w:val="00E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6947-6547-409F-9691-5B0A6FE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B2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2C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ews-single-imgcaption">
    <w:name w:val="news-single-imgcaption"/>
    <w:basedOn w:val="Normalny"/>
    <w:rsid w:val="00AB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Daniluk-Jankowska Alicja</dc:creator>
  <cp:keywords/>
  <dc:description/>
  <cp:lastModifiedBy>Kapica Katarzyna</cp:lastModifiedBy>
  <cp:revision>3</cp:revision>
  <dcterms:created xsi:type="dcterms:W3CDTF">2020-02-26T08:08:00Z</dcterms:created>
  <dcterms:modified xsi:type="dcterms:W3CDTF">2020-02-26T08:34:00Z</dcterms:modified>
</cp:coreProperties>
</file>